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модели обучения математике</w:t>
            </w:r>
          </w:p>
          <w:p>
            <w:pPr>
              <w:jc w:val="center"/>
              <w:spacing w:after="0" w:line="240" w:lineRule="auto"/>
              <w:rPr>
                <w:sz w:val="32"/>
                <w:szCs w:val="32"/>
              </w:rPr>
            </w:pPr>
            <w:r>
              <w:rPr>
                <w:rFonts w:ascii="Times New Roman" w:hAnsi="Times New Roman" w:cs="Times New Roman"/>
                <w:color w:val="#000000"/>
                <w:sz w:val="32"/>
                <w:szCs w:val="32"/>
              </w:rPr>
              <w:t> Б1.В.02.ДВ.02.01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модели обучения математике»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Б1.В.02.ДВ.02.01 «Современные модели обучения математике».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модели обучения математике»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343.97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осуществления социального взаимодействия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Б1.В.02.ДВ.02.01 «Современные модели обучения математике»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Технологизация в математическом образовании</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математики</w:t>
            </w:r>
          </w:p>
          <w:p>
            <w:pPr>
              <w:jc w:val="center"/>
              <w:spacing w:after="0" w:line="240" w:lineRule="auto"/>
              <w:rPr>
                <w:sz w:val="22"/>
                <w:szCs w:val="22"/>
              </w:rPr>
            </w:pPr>
            <w:r>
              <w:rPr>
                <w:rFonts w:ascii="Times New Roman" w:hAnsi="Times New Roman" w:cs="Times New Roman"/>
                <w:color w:val="#000000"/>
                <w:sz w:val="22"/>
                <w:szCs w:val="22"/>
              </w:rPr>
              <w:t> Подготовка к ГИА по математике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Технологизация в математическом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моделей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Конструирование содержания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формирования матенматических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решения задч в разных моделях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моделей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Конструирование содержания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формирования матенматических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решения задч в разных моделях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моделей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Конструирование содержания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формирования матенматических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решения задч в разных моделях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593.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математического образования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моделей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Конструирование содержания математического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формирования матенматических понятий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решения задч в разных моделях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математического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моделей обучения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Конструирование содержания математического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формирования матенматических понятий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решения задч в разных моделях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модели обучения математике» / Романова ТатьянаНиколаевна.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Психодидактика</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учебника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Гельфман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Холодная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https://urait.ru/bcode/474157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игр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алгоритмов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Судоплатов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https://urait.ru/bcode/495629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технических</w:t>
            </w:r>
            <w:r>
              <w:rPr/>
              <w:t xml:space="preserve"> </w:t>
            </w:r>
            <w:r>
              <w:rPr>
                <w:rFonts w:ascii="Times New Roman" w:hAnsi="Times New Roman" w:cs="Times New Roman"/>
                <w:color w:val="#000000"/>
                <w:sz w:val="24"/>
                <w:szCs w:val="24"/>
              </w:rPr>
              <w:t>колледжей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техникумов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Баврин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СМО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Самусевич</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978-5-534-14255-6.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Муравьев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https://urait.ru/bcode/491344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7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2023-2024_ФГОС3++2023_Бак-ЗФО-ПО(МО)(23)_plx_Современные модели обучения математике</dc:title>
  <dc:creator>FastReport.NET</dc:creator>
</cp:coreProperties>
</file>